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27" w:rsidRDefault="00092927" w:rsidP="006A6615">
      <w:pPr>
        <w:shd w:val="clear" w:color="auto" w:fill="FFFFFF"/>
        <w:spacing w:after="0"/>
        <w:jc w:val="center"/>
        <w:textAlignment w:val="baseline"/>
        <w:rPr>
          <w:rFonts w:ascii="Cambria" w:hAnsi="Cambria" w:cs="Tahoma"/>
          <w:b/>
          <w:bCs/>
          <w:color w:val="444444"/>
        </w:rPr>
      </w:pPr>
    </w:p>
    <w:p w:rsidR="00092927" w:rsidRPr="006C2AAC" w:rsidRDefault="00092927" w:rsidP="006A6615">
      <w:pPr>
        <w:shd w:val="clear" w:color="auto" w:fill="FFFFFF"/>
        <w:spacing w:after="0"/>
        <w:jc w:val="center"/>
        <w:textAlignment w:val="baseline"/>
        <w:rPr>
          <w:rFonts w:ascii="Cambria" w:hAnsi="Cambria" w:cs="Tahoma"/>
          <w:color w:val="444444"/>
        </w:rPr>
      </w:pPr>
      <w:r w:rsidRPr="006C2AAC">
        <w:rPr>
          <w:rFonts w:ascii="Cambria" w:hAnsi="Cambria" w:cs="Tahoma"/>
          <w:b/>
          <w:bCs/>
          <w:color w:val="444444"/>
        </w:rPr>
        <w:t>П О Я С Н Ю В А Л Ь Н А    З А П И С К А</w:t>
      </w:r>
    </w:p>
    <w:p w:rsidR="00092927" w:rsidRPr="00C519D4" w:rsidRDefault="00092927" w:rsidP="006A6615">
      <w:pPr>
        <w:shd w:val="clear" w:color="auto" w:fill="FFFFFF"/>
        <w:spacing w:after="0"/>
        <w:jc w:val="center"/>
        <w:textAlignment w:val="baseline"/>
        <w:rPr>
          <w:rFonts w:ascii="Cambria" w:hAnsi="Cambria" w:cs="Tahoma"/>
          <w:color w:val="444444"/>
          <w:lang w:val="uk-UA"/>
        </w:rPr>
      </w:pPr>
      <w:r w:rsidRPr="006C2AAC">
        <w:rPr>
          <w:rFonts w:ascii="Cambria" w:hAnsi="Cambria" w:cs="Tahoma"/>
          <w:b/>
          <w:bCs/>
          <w:color w:val="444444"/>
        </w:rPr>
        <w:t xml:space="preserve">до </w:t>
      </w:r>
      <w:r>
        <w:rPr>
          <w:rFonts w:ascii="Cambria" w:hAnsi="Cambria" w:cs="Tahoma"/>
          <w:b/>
          <w:bCs/>
          <w:color w:val="444444"/>
        </w:rPr>
        <w:t xml:space="preserve">звіту про виконання фінансового плану </w:t>
      </w:r>
      <w:r w:rsidRPr="006C2AAC">
        <w:rPr>
          <w:rFonts w:ascii="Cambria" w:hAnsi="Cambria" w:cs="Tahoma"/>
          <w:b/>
          <w:bCs/>
          <w:color w:val="444444"/>
        </w:rPr>
        <w:t xml:space="preserve"> </w:t>
      </w:r>
      <w:r>
        <w:rPr>
          <w:rFonts w:ascii="Cambria" w:hAnsi="Cambria" w:cs="Tahoma"/>
          <w:b/>
          <w:bCs/>
          <w:color w:val="444444"/>
          <w:lang w:val="uk-UA"/>
        </w:rPr>
        <w:t xml:space="preserve">за </w:t>
      </w:r>
      <w:r w:rsidRPr="006C2AAC">
        <w:rPr>
          <w:rFonts w:ascii="Cambria" w:hAnsi="Cambria" w:cs="Tahoma"/>
          <w:b/>
          <w:bCs/>
          <w:color w:val="444444"/>
        </w:rPr>
        <w:t>20</w:t>
      </w:r>
      <w:r>
        <w:rPr>
          <w:rFonts w:ascii="Cambria" w:hAnsi="Cambria" w:cs="Tahoma"/>
          <w:b/>
          <w:bCs/>
          <w:color w:val="444444"/>
        </w:rPr>
        <w:t>20 р</w:t>
      </w:r>
      <w:r>
        <w:rPr>
          <w:rFonts w:ascii="Cambria" w:hAnsi="Cambria" w:cs="Tahoma"/>
          <w:b/>
          <w:bCs/>
          <w:color w:val="444444"/>
          <w:lang w:val="uk-UA"/>
        </w:rPr>
        <w:t>ік</w:t>
      </w:r>
    </w:p>
    <w:p w:rsidR="00092927" w:rsidRPr="006C2AAC" w:rsidRDefault="00092927" w:rsidP="006A6615">
      <w:pPr>
        <w:shd w:val="clear" w:color="auto" w:fill="FFFFFF"/>
        <w:spacing w:after="0"/>
        <w:jc w:val="center"/>
        <w:textAlignment w:val="baseline"/>
        <w:rPr>
          <w:rFonts w:ascii="Cambria" w:hAnsi="Cambria" w:cs="Tahoma"/>
          <w:color w:val="444444"/>
        </w:rPr>
      </w:pPr>
      <w:r w:rsidRPr="006C2AAC">
        <w:rPr>
          <w:rFonts w:ascii="Cambria" w:hAnsi="Cambria" w:cs="Tahoma"/>
          <w:b/>
          <w:bCs/>
          <w:color w:val="444444"/>
        </w:rPr>
        <w:t xml:space="preserve">Комунального підприємства </w:t>
      </w:r>
      <w:r w:rsidRPr="006C2AAC">
        <w:rPr>
          <w:rFonts w:ascii="Cambria" w:hAnsi="Cambria" w:cs="Tahoma"/>
          <w:b/>
          <w:bCs/>
          <w:color w:val="444444"/>
          <w:lang w:val="uk-UA"/>
        </w:rPr>
        <w:t xml:space="preserve">НМР </w:t>
      </w:r>
      <w:r w:rsidRPr="006C2AAC">
        <w:rPr>
          <w:rFonts w:ascii="Cambria" w:hAnsi="Cambria" w:cs="Tahoma"/>
          <w:b/>
          <w:bCs/>
          <w:color w:val="444444"/>
        </w:rPr>
        <w:t>«</w:t>
      </w:r>
      <w:r w:rsidRPr="006C2AAC">
        <w:rPr>
          <w:rFonts w:ascii="Cambria" w:hAnsi="Cambria" w:cs="Tahoma"/>
          <w:b/>
          <w:bCs/>
          <w:color w:val="444444"/>
          <w:lang w:val="uk-UA"/>
        </w:rPr>
        <w:t>Агенція місцевого розвитку</w:t>
      </w:r>
      <w:r w:rsidRPr="006C2AAC">
        <w:rPr>
          <w:rFonts w:ascii="Cambria" w:hAnsi="Cambria" w:cs="Tahoma"/>
          <w:b/>
          <w:bCs/>
          <w:color w:val="444444"/>
        </w:rPr>
        <w:t xml:space="preserve">» </w:t>
      </w:r>
    </w:p>
    <w:p w:rsidR="00092927" w:rsidRPr="006C2AAC" w:rsidRDefault="00092927" w:rsidP="00C253DB">
      <w:pPr>
        <w:spacing w:after="0"/>
        <w:ind w:firstLine="567"/>
        <w:jc w:val="both"/>
        <w:rPr>
          <w:rFonts w:ascii="Cambria" w:hAnsi="Cambria"/>
          <w:lang w:val="uk-UA"/>
        </w:rPr>
      </w:pPr>
    </w:p>
    <w:p w:rsidR="00092927" w:rsidRPr="00B24420" w:rsidRDefault="00092927" w:rsidP="0018025E">
      <w:pPr>
        <w:tabs>
          <w:tab w:val="left" w:pos="709"/>
        </w:tabs>
        <w:spacing w:after="0" w:line="276" w:lineRule="auto"/>
        <w:jc w:val="both"/>
        <w:rPr>
          <w:rFonts w:ascii="Cambria" w:hAnsi="Cambria"/>
          <w:sz w:val="20"/>
          <w:szCs w:val="20"/>
          <w:lang w:val="uk-UA"/>
        </w:rPr>
      </w:pPr>
      <w:r w:rsidRPr="006C2AAC">
        <w:rPr>
          <w:rFonts w:ascii="Cambria" w:hAnsi="Cambria"/>
          <w:lang w:val="uk-UA"/>
        </w:rPr>
        <w:tab/>
      </w:r>
      <w:r w:rsidRPr="00B24420">
        <w:rPr>
          <w:rFonts w:ascii="Cambria" w:hAnsi="Cambria"/>
          <w:sz w:val="20"/>
          <w:szCs w:val="20"/>
          <w:lang w:val="uk-UA"/>
        </w:rPr>
        <w:t xml:space="preserve">КП НМР « Агенція місцевого розвитку» здійснює свою діяльність згідно статуту КП НМР «Агенція місцевого розвитку», який затверджений  рішення п"ятдесят другої  сесії Нетішинської міської ради  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w:t>
      </w:r>
    </w:p>
    <w:p w:rsidR="00092927" w:rsidRPr="00B24420" w:rsidRDefault="00092927" w:rsidP="0018025E">
      <w:pPr>
        <w:tabs>
          <w:tab w:val="left" w:pos="709"/>
        </w:tabs>
        <w:spacing w:after="0" w:line="276" w:lineRule="auto"/>
        <w:jc w:val="both"/>
        <w:rPr>
          <w:rFonts w:ascii="Cambria" w:hAnsi="Cambria"/>
          <w:sz w:val="20"/>
          <w:szCs w:val="20"/>
          <w:lang w:val="uk-UA"/>
        </w:rPr>
      </w:pPr>
      <w:r w:rsidRPr="00B24420">
        <w:rPr>
          <w:rFonts w:ascii="Cambria" w:hAnsi="Cambria"/>
          <w:sz w:val="20"/>
          <w:szCs w:val="20"/>
          <w:lang w:val="uk-UA"/>
        </w:rPr>
        <w:tab/>
        <w:t xml:space="preserve"> Діє в рамках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 яка затверджена 23.11.2018 року №47/3266 рішенням сорок сьомої  сесії Нетішинської міської ради </w:t>
      </w:r>
      <w:r w:rsidRPr="00B24420">
        <w:rPr>
          <w:rFonts w:ascii="Cambria" w:hAnsi="Cambria"/>
          <w:sz w:val="20"/>
          <w:szCs w:val="20"/>
          <w:lang w:val="en-US"/>
        </w:rPr>
        <w:t>VII</w:t>
      </w:r>
      <w:r w:rsidRPr="00B24420">
        <w:rPr>
          <w:rFonts w:ascii="Cambria" w:hAnsi="Cambria"/>
          <w:sz w:val="20"/>
          <w:szCs w:val="20"/>
          <w:lang w:val="uk-UA"/>
        </w:rPr>
        <w:t xml:space="preserve"> скликання,  з внесеними змінами від 12.04.2019 року №54/3625 Про внесення змін до  сорок сьомої  сесії Нетішинської міської ради </w:t>
      </w:r>
      <w:r w:rsidRPr="00B24420">
        <w:rPr>
          <w:rFonts w:ascii="Cambria" w:hAnsi="Cambria"/>
          <w:sz w:val="20"/>
          <w:szCs w:val="20"/>
          <w:lang w:val="en-US"/>
        </w:rPr>
        <w:t>VII</w:t>
      </w:r>
      <w:r w:rsidRPr="00B24420">
        <w:rPr>
          <w:rFonts w:ascii="Cambria" w:hAnsi="Cambria"/>
          <w:sz w:val="20"/>
          <w:szCs w:val="20"/>
          <w:lang w:val="uk-UA"/>
        </w:rPr>
        <w:t xml:space="preserve"> скликання від 23.11.2018 року №47/3266 «Про програму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p w:rsidR="00092927" w:rsidRPr="00B24420" w:rsidRDefault="00092927" w:rsidP="0018025E">
      <w:pPr>
        <w:tabs>
          <w:tab w:val="left" w:pos="709"/>
        </w:tabs>
        <w:spacing w:after="0" w:line="276" w:lineRule="auto"/>
        <w:jc w:val="both"/>
        <w:rPr>
          <w:rFonts w:ascii="Cambria" w:hAnsi="Cambria"/>
          <w:sz w:val="20"/>
          <w:szCs w:val="20"/>
          <w:lang w:val="uk-UA"/>
        </w:rPr>
      </w:pPr>
      <w:r w:rsidRPr="00B24420">
        <w:rPr>
          <w:rFonts w:ascii="Cambria" w:hAnsi="Cambria"/>
          <w:sz w:val="20"/>
          <w:szCs w:val="20"/>
          <w:lang w:val="uk-UA"/>
        </w:rPr>
        <w:tab/>
        <w:t>Підприємство засноване на комунальній формі власності територіальної громади міста Нетішин і входить до сфери управління Нетішинської міської ради , діє відповідно до Господарського кодексу України, Цивільного кодексу України, інших нормативно - правових актів .</w:t>
      </w:r>
    </w:p>
    <w:p w:rsidR="00092927" w:rsidRPr="0018025E" w:rsidRDefault="00092927" w:rsidP="0018025E">
      <w:pPr>
        <w:shd w:val="clear" w:color="auto" w:fill="FFFFFF"/>
        <w:spacing w:after="0" w:line="276" w:lineRule="auto"/>
        <w:ind w:firstLine="567"/>
        <w:textAlignment w:val="baseline"/>
        <w:rPr>
          <w:rFonts w:ascii="Cambria" w:hAnsi="Cambria" w:cs="Tahoma"/>
          <w:color w:val="444444"/>
          <w:sz w:val="24"/>
          <w:szCs w:val="24"/>
          <w:lang w:val="uk-UA"/>
        </w:rPr>
      </w:pPr>
      <w:r w:rsidRPr="0018025E">
        <w:rPr>
          <w:rFonts w:ascii="Cambria" w:hAnsi="Cambria" w:cs="Tahoma"/>
          <w:color w:val="444444"/>
          <w:sz w:val="24"/>
          <w:szCs w:val="24"/>
          <w:lang w:val="uk-UA"/>
        </w:rPr>
        <w:t>Фінансове забезпечення</w:t>
      </w:r>
      <w:r w:rsidRPr="0018025E">
        <w:rPr>
          <w:rFonts w:ascii="Cambria" w:hAnsi="Cambria" w:cs="Tahoma"/>
          <w:color w:val="444444"/>
          <w:sz w:val="24"/>
          <w:szCs w:val="24"/>
        </w:rPr>
        <w:t xml:space="preserve">  </w:t>
      </w:r>
      <w:r w:rsidRPr="0018025E">
        <w:rPr>
          <w:rFonts w:ascii="Cambria" w:hAnsi="Cambria" w:cs="Tahoma"/>
          <w:color w:val="444444"/>
          <w:sz w:val="24"/>
          <w:szCs w:val="24"/>
          <w:lang w:val="uk-UA"/>
        </w:rPr>
        <w:t xml:space="preserve">та  фінансові показники </w:t>
      </w:r>
      <w:r w:rsidRPr="0018025E">
        <w:rPr>
          <w:rFonts w:ascii="Cambria" w:hAnsi="Cambria" w:cs="Tahoma"/>
          <w:color w:val="444444"/>
          <w:sz w:val="24"/>
          <w:szCs w:val="24"/>
        </w:rPr>
        <w:t xml:space="preserve">діяльності підприємства </w:t>
      </w:r>
      <w:r w:rsidRPr="0018025E">
        <w:rPr>
          <w:rFonts w:ascii="Cambria" w:hAnsi="Cambria" w:cs="Tahoma"/>
          <w:color w:val="444444"/>
          <w:sz w:val="24"/>
          <w:szCs w:val="24"/>
          <w:lang w:val="uk-UA"/>
        </w:rPr>
        <w:t xml:space="preserve">у </w:t>
      </w:r>
      <w:r w:rsidRPr="0018025E">
        <w:rPr>
          <w:rFonts w:ascii="Cambria" w:hAnsi="Cambria" w:cs="Tahoma"/>
          <w:color w:val="444444"/>
          <w:sz w:val="24"/>
          <w:szCs w:val="24"/>
        </w:rPr>
        <w:t>20</w:t>
      </w:r>
      <w:r>
        <w:rPr>
          <w:rFonts w:ascii="Cambria" w:hAnsi="Cambria" w:cs="Tahoma"/>
          <w:color w:val="444444"/>
          <w:sz w:val="24"/>
          <w:szCs w:val="24"/>
        </w:rPr>
        <w:t>20</w:t>
      </w:r>
      <w:r w:rsidRPr="0018025E">
        <w:rPr>
          <w:rFonts w:ascii="Cambria" w:hAnsi="Cambria" w:cs="Tahoma"/>
          <w:color w:val="444444"/>
          <w:sz w:val="24"/>
          <w:szCs w:val="24"/>
          <w:lang w:val="uk-UA"/>
        </w:rPr>
        <w:t xml:space="preserve"> році становлять :</w:t>
      </w:r>
    </w:p>
    <w:p w:rsidR="00092927" w:rsidRPr="0018025E" w:rsidRDefault="00092927" w:rsidP="0018025E">
      <w:pPr>
        <w:spacing w:after="0" w:line="276" w:lineRule="auto"/>
        <w:jc w:val="center"/>
        <w:rPr>
          <w:rFonts w:ascii="Cambria" w:hAnsi="Cambria"/>
          <w:b/>
          <w:sz w:val="24"/>
          <w:szCs w:val="24"/>
          <w:lang w:val="uk-UA"/>
        </w:rPr>
      </w:pPr>
      <w:r w:rsidRPr="0018025E">
        <w:rPr>
          <w:rFonts w:ascii="Cambria" w:hAnsi="Cambria"/>
          <w:b/>
          <w:sz w:val="24"/>
          <w:szCs w:val="24"/>
          <w:lang w:val="uk-UA"/>
        </w:rPr>
        <w:t>ДОХОДИ:</w:t>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b/>
          <w:sz w:val="24"/>
          <w:szCs w:val="24"/>
          <w:lang w:val="uk-UA"/>
        </w:rPr>
        <w:tab/>
      </w:r>
      <w:r w:rsidRPr="0018025E">
        <w:rPr>
          <w:rFonts w:ascii="Cambria" w:hAnsi="Cambria"/>
          <w:sz w:val="24"/>
          <w:szCs w:val="24"/>
          <w:lang w:val="uk-UA"/>
        </w:rPr>
        <w:t>тис. грн.</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204"/>
        <w:gridCol w:w="1645"/>
        <w:gridCol w:w="1491"/>
        <w:gridCol w:w="1016"/>
      </w:tblGrid>
      <w:tr w:rsidR="00092927" w:rsidRPr="00B24420" w:rsidTr="000D5F64">
        <w:trPr>
          <w:trHeight w:val="772"/>
        </w:trPr>
        <w:tc>
          <w:tcPr>
            <w:tcW w:w="1135"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 з/п</w:t>
            </w:r>
          </w:p>
        </w:tc>
        <w:tc>
          <w:tcPr>
            <w:tcW w:w="5204"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Стаття доходів</w:t>
            </w:r>
          </w:p>
        </w:tc>
        <w:tc>
          <w:tcPr>
            <w:tcW w:w="1645" w:type="dxa"/>
          </w:tcPr>
          <w:p w:rsidR="00092927" w:rsidRPr="00B24420" w:rsidRDefault="00092927" w:rsidP="0043237D">
            <w:pPr>
              <w:spacing w:line="276" w:lineRule="auto"/>
              <w:jc w:val="center"/>
              <w:rPr>
                <w:rFonts w:ascii="Cambria" w:hAnsi="Cambria"/>
                <w:sz w:val="20"/>
                <w:szCs w:val="20"/>
                <w:lang w:val="uk-UA"/>
              </w:rPr>
            </w:pPr>
            <w:r w:rsidRPr="00B24420">
              <w:rPr>
                <w:rFonts w:ascii="Cambria" w:hAnsi="Cambria"/>
                <w:sz w:val="20"/>
                <w:szCs w:val="20"/>
                <w:lang w:val="uk-UA"/>
              </w:rPr>
              <w:t>План 2020рік</w:t>
            </w:r>
          </w:p>
        </w:tc>
        <w:tc>
          <w:tcPr>
            <w:tcW w:w="1491" w:type="dxa"/>
          </w:tcPr>
          <w:p w:rsidR="00092927" w:rsidRPr="00B24420" w:rsidRDefault="00092927" w:rsidP="0018025E">
            <w:pPr>
              <w:spacing w:after="0" w:line="276" w:lineRule="auto"/>
              <w:jc w:val="center"/>
              <w:rPr>
                <w:rFonts w:ascii="Cambria" w:hAnsi="Cambria"/>
                <w:sz w:val="20"/>
                <w:szCs w:val="20"/>
                <w:lang w:val="uk-UA"/>
              </w:rPr>
            </w:pPr>
            <w:r w:rsidRPr="00B24420">
              <w:rPr>
                <w:rFonts w:ascii="Cambria" w:hAnsi="Cambria"/>
                <w:sz w:val="20"/>
                <w:szCs w:val="20"/>
                <w:lang w:val="uk-UA"/>
              </w:rPr>
              <w:t>Факт</w:t>
            </w:r>
          </w:p>
          <w:p w:rsidR="00092927" w:rsidRPr="00B24420" w:rsidRDefault="00092927" w:rsidP="0043237D">
            <w:pPr>
              <w:spacing w:after="0" w:line="276" w:lineRule="auto"/>
              <w:jc w:val="center"/>
              <w:rPr>
                <w:rFonts w:ascii="Cambria" w:hAnsi="Cambria"/>
                <w:sz w:val="20"/>
                <w:szCs w:val="20"/>
                <w:lang w:val="uk-UA"/>
              </w:rPr>
            </w:pPr>
            <w:r w:rsidRPr="00B24420">
              <w:rPr>
                <w:rFonts w:ascii="Cambria" w:hAnsi="Cambria"/>
                <w:sz w:val="20"/>
                <w:szCs w:val="20"/>
                <w:lang w:val="uk-UA"/>
              </w:rPr>
              <w:t>2020 року</w:t>
            </w:r>
          </w:p>
        </w:tc>
        <w:tc>
          <w:tcPr>
            <w:tcW w:w="1016" w:type="dxa"/>
          </w:tcPr>
          <w:p w:rsidR="00092927" w:rsidRPr="00B24420" w:rsidRDefault="00092927" w:rsidP="000D5F64">
            <w:pPr>
              <w:rPr>
                <w:sz w:val="20"/>
                <w:szCs w:val="20"/>
                <w:lang w:val="uk-UA"/>
              </w:rPr>
            </w:pPr>
            <w:r w:rsidRPr="00B24420">
              <w:rPr>
                <w:sz w:val="20"/>
                <w:szCs w:val="20"/>
              </w:rPr>
              <w:t>відхилення,  +/–</w:t>
            </w:r>
          </w:p>
        </w:tc>
      </w:tr>
      <w:tr w:rsidR="00092927" w:rsidRPr="00B24420" w:rsidTr="000D5F64">
        <w:trPr>
          <w:trHeight w:val="1199"/>
        </w:trPr>
        <w:tc>
          <w:tcPr>
            <w:tcW w:w="1135" w:type="dxa"/>
          </w:tcPr>
          <w:p w:rsidR="00092927" w:rsidRPr="00B24420" w:rsidRDefault="00092927" w:rsidP="0018025E">
            <w:pPr>
              <w:spacing w:line="276" w:lineRule="auto"/>
              <w:rPr>
                <w:rFonts w:ascii="Cambria" w:hAnsi="Cambria"/>
                <w:sz w:val="20"/>
                <w:szCs w:val="20"/>
                <w:lang w:val="uk-UA"/>
              </w:rPr>
            </w:pPr>
            <w:r w:rsidRPr="00B24420">
              <w:rPr>
                <w:rFonts w:ascii="Cambria" w:hAnsi="Cambria"/>
                <w:sz w:val="20"/>
                <w:szCs w:val="20"/>
                <w:lang w:val="uk-UA"/>
              </w:rPr>
              <w:t>1</w:t>
            </w:r>
          </w:p>
        </w:tc>
        <w:tc>
          <w:tcPr>
            <w:tcW w:w="5204" w:type="dxa"/>
          </w:tcPr>
          <w:p w:rsidR="00092927" w:rsidRPr="00B24420" w:rsidRDefault="00092927" w:rsidP="0018025E">
            <w:pPr>
              <w:tabs>
                <w:tab w:val="left" w:pos="709"/>
              </w:tabs>
              <w:spacing w:line="276" w:lineRule="auto"/>
              <w:jc w:val="both"/>
              <w:rPr>
                <w:rFonts w:ascii="Cambria" w:hAnsi="Cambria"/>
                <w:sz w:val="20"/>
                <w:szCs w:val="20"/>
                <w:lang w:val="uk-UA"/>
              </w:rPr>
            </w:pPr>
            <w:r w:rsidRPr="00B24420">
              <w:rPr>
                <w:rFonts w:ascii="Cambria" w:hAnsi="Cambria"/>
                <w:sz w:val="20"/>
                <w:szCs w:val="20"/>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p>
        </w:tc>
        <w:tc>
          <w:tcPr>
            <w:tcW w:w="1645"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899,5</w:t>
            </w:r>
          </w:p>
        </w:tc>
        <w:tc>
          <w:tcPr>
            <w:tcW w:w="1491"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887,9</w:t>
            </w:r>
          </w:p>
        </w:tc>
        <w:tc>
          <w:tcPr>
            <w:tcW w:w="1016" w:type="dxa"/>
          </w:tcPr>
          <w:p w:rsidR="00092927" w:rsidRPr="00B24420" w:rsidRDefault="00092927" w:rsidP="00B24420">
            <w:pPr>
              <w:spacing w:line="276" w:lineRule="auto"/>
              <w:jc w:val="center"/>
              <w:rPr>
                <w:rFonts w:ascii="Cambria" w:hAnsi="Cambria"/>
                <w:sz w:val="20"/>
                <w:szCs w:val="20"/>
                <w:lang w:val="uk-UA"/>
              </w:rPr>
            </w:pPr>
            <w:r w:rsidRPr="00B24420">
              <w:rPr>
                <w:rFonts w:ascii="Cambria" w:hAnsi="Cambria"/>
                <w:sz w:val="20"/>
                <w:szCs w:val="20"/>
                <w:lang w:val="uk-UA"/>
              </w:rPr>
              <w:t>11,6</w:t>
            </w:r>
          </w:p>
        </w:tc>
      </w:tr>
      <w:tr w:rsidR="00092927" w:rsidRPr="00B24420" w:rsidTr="000D5F64">
        <w:trPr>
          <w:trHeight w:val="930"/>
        </w:trPr>
        <w:tc>
          <w:tcPr>
            <w:tcW w:w="1135" w:type="dxa"/>
          </w:tcPr>
          <w:p w:rsidR="00092927" w:rsidRPr="00B24420" w:rsidRDefault="00092927" w:rsidP="0018025E">
            <w:pPr>
              <w:spacing w:line="276" w:lineRule="auto"/>
              <w:rPr>
                <w:rFonts w:ascii="Cambria" w:hAnsi="Cambria"/>
                <w:sz w:val="20"/>
                <w:szCs w:val="20"/>
                <w:lang w:val="uk-UA"/>
              </w:rPr>
            </w:pPr>
            <w:r w:rsidRPr="00B24420">
              <w:rPr>
                <w:rFonts w:ascii="Cambria" w:hAnsi="Cambria"/>
                <w:sz w:val="20"/>
                <w:szCs w:val="20"/>
                <w:lang w:val="uk-UA"/>
              </w:rPr>
              <w:t>2</w:t>
            </w:r>
          </w:p>
        </w:tc>
        <w:tc>
          <w:tcPr>
            <w:tcW w:w="5204" w:type="dxa"/>
          </w:tcPr>
          <w:p w:rsidR="00092927" w:rsidRPr="00B24420" w:rsidRDefault="00092927" w:rsidP="0018025E">
            <w:pPr>
              <w:spacing w:line="276" w:lineRule="auto"/>
              <w:rPr>
                <w:rFonts w:ascii="Cambria" w:hAnsi="Cambria"/>
                <w:sz w:val="20"/>
                <w:szCs w:val="20"/>
                <w:lang w:val="uk-UA"/>
              </w:rPr>
            </w:pPr>
            <w:r w:rsidRPr="00B24420">
              <w:rPr>
                <w:rFonts w:ascii="Cambria" w:hAnsi="Cambria"/>
                <w:sz w:val="20"/>
                <w:szCs w:val="20"/>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645"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20,0</w:t>
            </w:r>
          </w:p>
        </w:tc>
        <w:tc>
          <w:tcPr>
            <w:tcW w:w="1491"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16,7</w:t>
            </w:r>
          </w:p>
        </w:tc>
        <w:tc>
          <w:tcPr>
            <w:tcW w:w="1016" w:type="dxa"/>
          </w:tcPr>
          <w:p w:rsidR="00092927" w:rsidRPr="00B24420" w:rsidRDefault="00092927" w:rsidP="00B24420">
            <w:pPr>
              <w:spacing w:line="276" w:lineRule="auto"/>
              <w:jc w:val="center"/>
              <w:rPr>
                <w:rFonts w:ascii="Cambria" w:hAnsi="Cambria"/>
                <w:sz w:val="20"/>
                <w:szCs w:val="20"/>
                <w:lang w:val="uk-UA"/>
              </w:rPr>
            </w:pPr>
            <w:r w:rsidRPr="00B24420">
              <w:rPr>
                <w:rFonts w:ascii="Cambria" w:hAnsi="Cambria"/>
                <w:sz w:val="20"/>
                <w:szCs w:val="20"/>
                <w:lang w:val="uk-UA"/>
              </w:rPr>
              <w:t>3,3</w:t>
            </w:r>
          </w:p>
        </w:tc>
      </w:tr>
      <w:tr w:rsidR="00092927" w:rsidRPr="00B24420" w:rsidTr="000D5F64">
        <w:trPr>
          <w:trHeight w:val="1187"/>
        </w:trPr>
        <w:tc>
          <w:tcPr>
            <w:tcW w:w="1135" w:type="dxa"/>
          </w:tcPr>
          <w:p w:rsidR="00092927" w:rsidRPr="00B24420" w:rsidRDefault="00092927" w:rsidP="0018025E">
            <w:pPr>
              <w:spacing w:line="276" w:lineRule="auto"/>
              <w:rPr>
                <w:rFonts w:ascii="Cambria" w:hAnsi="Cambria"/>
                <w:sz w:val="20"/>
                <w:szCs w:val="20"/>
                <w:lang w:val="uk-UA"/>
              </w:rPr>
            </w:pPr>
            <w:r w:rsidRPr="00B24420">
              <w:rPr>
                <w:rFonts w:ascii="Cambria" w:hAnsi="Cambria"/>
                <w:sz w:val="20"/>
                <w:szCs w:val="20"/>
                <w:lang w:val="uk-UA"/>
              </w:rPr>
              <w:t>3</w:t>
            </w:r>
          </w:p>
        </w:tc>
        <w:tc>
          <w:tcPr>
            <w:tcW w:w="5204" w:type="dxa"/>
          </w:tcPr>
          <w:p w:rsidR="00092927" w:rsidRPr="00B24420" w:rsidRDefault="00092927" w:rsidP="00930B18">
            <w:pPr>
              <w:spacing w:line="276" w:lineRule="auto"/>
              <w:rPr>
                <w:rFonts w:ascii="Cambria" w:hAnsi="Cambria"/>
                <w:sz w:val="20"/>
                <w:szCs w:val="20"/>
                <w:lang w:val="uk-UA"/>
              </w:rPr>
            </w:pPr>
            <w:r w:rsidRPr="00B24420">
              <w:rPr>
                <w:rFonts w:ascii="Cambria" w:hAnsi="Cambria"/>
                <w:sz w:val="20"/>
                <w:szCs w:val="20"/>
                <w:lang w:val="uk-UA"/>
              </w:rPr>
              <w:t>Фінансування  згідно (ПРОГРАМИ«Про комплексну програму підтримки та розвитку житлового фонду Нетішиннської міської ОТГ на  2018-2020роки". (технічний огляд ліфтів, експертне обстеження ліфтів )</w:t>
            </w:r>
          </w:p>
        </w:tc>
        <w:tc>
          <w:tcPr>
            <w:tcW w:w="1645"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0</w:t>
            </w:r>
          </w:p>
          <w:p w:rsidR="00092927" w:rsidRPr="00B24420" w:rsidRDefault="00092927" w:rsidP="0018025E">
            <w:pPr>
              <w:spacing w:line="276" w:lineRule="auto"/>
              <w:jc w:val="center"/>
              <w:rPr>
                <w:rFonts w:ascii="Cambria" w:hAnsi="Cambria"/>
                <w:sz w:val="20"/>
                <w:szCs w:val="20"/>
                <w:lang w:val="uk-UA"/>
              </w:rPr>
            </w:pPr>
          </w:p>
        </w:tc>
        <w:tc>
          <w:tcPr>
            <w:tcW w:w="1491"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50,0</w:t>
            </w:r>
          </w:p>
        </w:tc>
        <w:tc>
          <w:tcPr>
            <w:tcW w:w="1016" w:type="dxa"/>
          </w:tcPr>
          <w:p w:rsidR="00092927" w:rsidRPr="00B24420" w:rsidRDefault="00092927" w:rsidP="00B24420">
            <w:pPr>
              <w:spacing w:line="276" w:lineRule="auto"/>
              <w:jc w:val="center"/>
              <w:rPr>
                <w:rFonts w:ascii="Cambria" w:hAnsi="Cambria"/>
                <w:sz w:val="20"/>
                <w:szCs w:val="20"/>
                <w:lang w:val="uk-UA"/>
              </w:rPr>
            </w:pPr>
            <w:r w:rsidRPr="00B24420">
              <w:rPr>
                <w:rFonts w:ascii="Cambria" w:hAnsi="Cambria"/>
                <w:sz w:val="20"/>
                <w:szCs w:val="20"/>
                <w:lang w:val="uk-UA"/>
              </w:rPr>
              <w:t>-50,0</w:t>
            </w:r>
          </w:p>
        </w:tc>
      </w:tr>
      <w:tr w:rsidR="00092927" w:rsidRPr="00B24420" w:rsidTr="000D5F64">
        <w:trPr>
          <w:trHeight w:val="402"/>
        </w:trPr>
        <w:tc>
          <w:tcPr>
            <w:tcW w:w="1135" w:type="dxa"/>
          </w:tcPr>
          <w:p w:rsidR="00092927" w:rsidRPr="00B24420" w:rsidRDefault="00092927" w:rsidP="0018025E">
            <w:pPr>
              <w:spacing w:line="276" w:lineRule="auto"/>
              <w:rPr>
                <w:rFonts w:ascii="Cambria" w:hAnsi="Cambria"/>
                <w:sz w:val="20"/>
                <w:szCs w:val="20"/>
                <w:lang w:val="uk-UA"/>
              </w:rPr>
            </w:pPr>
            <w:r w:rsidRPr="00B24420">
              <w:rPr>
                <w:rFonts w:ascii="Cambria" w:hAnsi="Cambria"/>
                <w:b/>
                <w:sz w:val="20"/>
                <w:szCs w:val="20"/>
                <w:lang w:val="uk-UA"/>
              </w:rPr>
              <w:t>Усього доходів</w:t>
            </w:r>
          </w:p>
        </w:tc>
        <w:tc>
          <w:tcPr>
            <w:tcW w:w="5204" w:type="dxa"/>
          </w:tcPr>
          <w:p w:rsidR="00092927" w:rsidRPr="00B24420" w:rsidRDefault="00092927" w:rsidP="0018025E">
            <w:pPr>
              <w:spacing w:line="276" w:lineRule="auto"/>
              <w:rPr>
                <w:rFonts w:ascii="Cambria" w:hAnsi="Cambria"/>
                <w:b/>
                <w:sz w:val="20"/>
                <w:szCs w:val="20"/>
                <w:lang w:val="uk-UA"/>
              </w:rPr>
            </w:pPr>
            <w:r w:rsidRPr="00B24420">
              <w:rPr>
                <w:rFonts w:ascii="Cambria" w:hAnsi="Cambria"/>
                <w:b/>
                <w:sz w:val="20"/>
                <w:szCs w:val="20"/>
                <w:lang w:val="uk-UA"/>
              </w:rPr>
              <w:t xml:space="preserve"> ( код рядка 1210)</w:t>
            </w:r>
          </w:p>
        </w:tc>
        <w:tc>
          <w:tcPr>
            <w:tcW w:w="1645"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919,5</w:t>
            </w:r>
          </w:p>
        </w:tc>
        <w:tc>
          <w:tcPr>
            <w:tcW w:w="1491"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954,6</w:t>
            </w:r>
          </w:p>
        </w:tc>
        <w:tc>
          <w:tcPr>
            <w:tcW w:w="1016" w:type="dxa"/>
          </w:tcPr>
          <w:p w:rsidR="00092927" w:rsidRPr="00B24420" w:rsidRDefault="00092927" w:rsidP="00B24420">
            <w:pPr>
              <w:spacing w:line="276" w:lineRule="auto"/>
              <w:jc w:val="center"/>
              <w:rPr>
                <w:rFonts w:ascii="Cambria" w:hAnsi="Cambria"/>
                <w:sz w:val="20"/>
                <w:szCs w:val="20"/>
                <w:lang w:val="uk-UA"/>
              </w:rPr>
            </w:pPr>
            <w:r w:rsidRPr="00B24420">
              <w:rPr>
                <w:rFonts w:ascii="Cambria" w:hAnsi="Cambria"/>
                <w:sz w:val="20"/>
                <w:szCs w:val="20"/>
                <w:lang w:val="uk-UA"/>
              </w:rPr>
              <w:t>-35,1</w:t>
            </w:r>
          </w:p>
        </w:tc>
      </w:tr>
    </w:tbl>
    <w:p w:rsidR="00092927" w:rsidRPr="00B24420" w:rsidRDefault="00092927" w:rsidP="0018025E">
      <w:pPr>
        <w:shd w:val="clear" w:color="auto" w:fill="FFFFFF"/>
        <w:spacing w:after="240" w:line="276" w:lineRule="auto"/>
        <w:ind w:firstLine="708"/>
        <w:textAlignment w:val="baseline"/>
        <w:rPr>
          <w:rFonts w:ascii="Cambria" w:hAnsi="Cambria" w:cs="Tahoma"/>
          <w:color w:val="444444"/>
          <w:sz w:val="20"/>
          <w:szCs w:val="20"/>
          <w:lang w:val="uk-UA"/>
        </w:rPr>
      </w:pPr>
      <w:r w:rsidRPr="00B24420">
        <w:rPr>
          <w:rFonts w:ascii="Cambria" w:hAnsi="Cambria"/>
          <w:sz w:val="20"/>
          <w:szCs w:val="20"/>
        </w:rPr>
        <w:t>На виконання п.10.(ПРОГРАМИ«Пріоритетів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у 2019-2020роках.(</w:t>
      </w:r>
      <w:r w:rsidRPr="00B24420">
        <w:rPr>
          <w:rFonts w:ascii="Cambria" w:hAnsi="Cambria"/>
          <w:b/>
          <w:bCs/>
          <w:sz w:val="20"/>
          <w:szCs w:val="20"/>
        </w:rPr>
        <w:t>Поповнення статутного капіталу підприємства</w:t>
      </w:r>
      <w:r w:rsidRPr="00B24420">
        <w:rPr>
          <w:rFonts w:ascii="Cambria" w:hAnsi="Cambria"/>
          <w:sz w:val="20"/>
          <w:szCs w:val="20"/>
          <w:lang w:val="uk-UA"/>
        </w:rPr>
        <w:t>) у 2020 році надійшло 251,9тис. грн., які зазначені в код рядка 1130.</w:t>
      </w:r>
    </w:p>
    <w:p w:rsidR="00092927" w:rsidRPr="00B24420" w:rsidRDefault="00092927" w:rsidP="00D85E4B">
      <w:pPr>
        <w:shd w:val="clear" w:color="auto" w:fill="FFFFFF"/>
        <w:spacing w:after="240" w:line="276" w:lineRule="auto"/>
        <w:ind w:firstLine="708"/>
        <w:textAlignment w:val="baseline"/>
        <w:rPr>
          <w:rFonts w:ascii="Cambria" w:hAnsi="Cambria"/>
          <w:sz w:val="20"/>
          <w:szCs w:val="20"/>
          <w:lang w:val="uk-UA"/>
        </w:rPr>
      </w:pPr>
      <w:r w:rsidRPr="00B24420">
        <w:rPr>
          <w:rFonts w:ascii="Cambria" w:hAnsi="Cambria"/>
          <w:sz w:val="20"/>
          <w:szCs w:val="20"/>
          <w:lang w:val="uk-UA"/>
        </w:rPr>
        <w:t>Згідно звіту  про виконання фінансового плану підприємства за 2020 рік спостерігаємо відхилення коштів:</w:t>
      </w:r>
    </w:p>
    <w:p w:rsidR="00092927" w:rsidRPr="00B24420" w:rsidRDefault="00092927" w:rsidP="004972CD">
      <w:pPr>
        <w:shd w:val="clear" w:color="auto" w:fill="FFFFFF"/>
        <w:spacing w:after="0"/>
        <w:ind w:firstLine="426"/>
        <w:textAlignment w:val="baseline"/>
        <w:rPr>
          <w:rFonts w:ascii="Cambria" w:hAnsi="Cambria"/>
          <w:sz w:val="20"/>
          <w:szCs w:val="20"/>
          <w:lang w:val="uk-UA"/>
        </w:rPr>
      </w:pPr>
      <w:r w:rsidRPr="00B24420">
        <w:rPr>
          <w:rFonts w:ascii="Cambria" w:hAnsi="Cambria"/>
          <w:sz w:val="20"/>
          <w:szCs w:val="20"/>
          <w:lang w:val="uk-UA"/>
        </w:rPr>
        <w:t>(код рядка 1036)</w:t>
      </w:r>
      <w:r w:rsidRPr="00B24420">
        <w:rPr>
          <w:rFonts w:ascii="Cambria" w:hAnsi="Cambria"/>
          <w:sz w:val="20"/>
          <w:szCs w:val="20"/>
        </w:rPr>
        <w:t xml:space="preserve"> </w:t>
      </w:r>
      <w:r w:rsidRPr="00B24420">
        <w:rPr>
          <w:rFonts w:ascii="Cambria" w:hAnsi="Cambria"/>
          <w:sz w:val="20"/>
          <w:szCs w:val="20"/>
          <w:lang w:val="uk-UA"/>
        </w:rPr>
        <w:t xml:space="preserve">витрати на службові відрядження у сумі 11,7тис.грн.; </w:t>
      </w:r>
    </w:p>
    <w:p w:rsidR="00092927" w:rsidRPr="00B24420" w:rsidRDefault="00092927" w:rsidP="004972CD">
      <w:pPr>
        <w:shd w:val="clear" w:color="auto" w:fill="FFFFFF"/>
        <w:spacing w:after="0"/>
        <w:ind w:firstLine="426"/>
        <w:textAlignment w:val="baseline"/>
        <w:rPr>
          <w:rFonts w:ascii="Cambria" w:hAnsi="Cambria"/>
          <w:sz w:val="20"/>
          <w:szCs w:val="20"/>
          <w:lang w:val="uk-UA"/>
        </w:rPr>
      </w:pPr>
      <w:r w:rsidRPr="00B24420">
        <w:rPr>
          <w:rFonts w:ascii="Cambria" w:hAnsi="Cambria"/>
          <w:sz w:val="20"/>
          <w:szCs w:val="20"/>
          <w:lang w:val="uk-UA"/>
        </w:rPr>
        <w:t>(код рядка 1045/1) Послуги з придбання програмного забезпечення для ведення бухгалтерського обліку у сумі 2,7тис.грн.;</w:t>
      </w:r>
    </w:p>
    <w:p w:rsidR="00092927" w:rsidRPr="00B24420" w:rsidRDefault="00092927" w:rsidP="004972CD">
      <w:pPr>
        <w:shd w:val="clear" w:color="auto" w:fill="FFFFFF"/>
        <w:spacing w:after="0"/>
        <w:ind w:firstLine="426"/>
        <w:textAlignment w:val="baseline"/>
        <w:rPr>
          <w:rFonts w:ascii="Cambria" w:hAnsi="Cambria"/>
          <w:sz w:val="20"/>
          <w:szCs w:val="20"/>
          <w:lang w:val="uk-UA"/>
        </w:rPr>
      </w:pPr>
      <w:r w:rsidRPr="00B24420">
        <w:rPr>
          <w:rFonts w:ascii="Cambria" w:hAnsi="Cambria"/>
          <w:sz w:val="20"/>
          <w:szCs w:val="20"/>
          <w:lang w:val="uk-UA"/>
        </w:rPr>
        <w:t>(код рядка 1045/2) Послуги з прийняття участі у короткотермінових нарадах-навчаннях,семінарах "Правові та практичні аспекти публічних закупівель в Україні" у сумі 0,5тис.грн.;</w:t>
      </w:r>
    </w:p>
    <w:p w:rsidR="00092927" w:rsidRPr="00B24420" w:rsidRDefault="00092927" w:rsidP="004972CD">
      <w:pPr>
        <w:spacing w:after="0"/>
        <w:rPr>
          <w:rFonts w:ascii="Cambria" w:hAnsi="Cambria"/>
          <w:sz w:val="20"/>
          <w:szCs w:val="20"/>
        </w:rPr>
      </w:pPr>
      <w:r w:rsidRPr="00B24420">
        <w:rPr>
          <w:rFonts w:ascii="Cambria" w:hAnsi="Cambria"/>
          <w:sz w:val="20"/>
          <w:szCs w:val="20"/>
          <w:lang w:val="uk-UA"/>
        </w:rPr>
        <w:t xml:space="preserve">        (код рядка 1045/4) </w:t>
      </w:r>
      <w:r w:rsidRPr="0094795E">
        <w:rPr>
          <w:rFonts w:ascii="Cambria" w:hAnsi="Cambria"/>
          <w:sz w:val="20"/>
          <w:szCs w:val="20"/>
        </w:rPr>
        <w:t>Інформаційно-консультаційні послуги цифрового  підпису</w:t>
      </w:r>
      <w:r w:rsidRPr="00B24420">
        <w:rPr>
          <w:rFonts w:ascii="Cambria" w:hAnsi="Cambria"/>
          <w:sz w:val="20"/>
          <w:szCs w:val="20"/>
          <w:lang w:val="uk-UA"/>
        </w:rPr>
        <w:t xml:space="preserve"> у сумі 0,3тис.грн;</w:t>
      </w:r>
    </w:p>
    <w:p w:rsidR="00092927" w:rsidRPr="00B24420" w:rsidRDefault="00092927" w:rsidP="004972CD">
      <w:pPr>
        <w:spacing w:after="0"/>
        <w:rPr>
          <w:rFonts w:ascii="Cambria" w:hAnsi="Cambria"/>
          <w:sz w:val="20"/>
          <w:szCs w:val="20"/>
          <w:lang w:val="uk-UA"/>
        </w:rPr>
      </w:pPr>
      <w:r w:rsidRPr="00B24420">
        <w:rPr>
          <w:rFonts w:ascii="Cambria" w:hAnsi="Cambria"/>
          <w:sz w:val="20"/>
          <w:szCs w:val="20"/>
          <w:lang w:val="uk-UA"/>
        </w:rPr>
        <w:t xml:space="preserve">        (код рядка 1050/1) </w:t>
      </w:r>
      <w:r w:rsidRPr="00B24420">
        <w:rPr>
          <w:rFonts w:ascii="Cambria" w:hAnsi="Cambria"/>
          <w:sz w:val="20"/>
          <w:szCs w:val="20"/>
        </w:rPr>
        <w:t>витрати на поліпшення основних фондів</w:t>
      </w:r>
      <w:r w:rsidRPr="00B24420">
        <w:rPr>
          <w:rFonts w:ascii="Cambria" w:hAnsi="Cambria"/>
          <w:sz w:val="20"/>
          <w:szCs w:val="20"/>
          <w:lang w:val="uk-UA"/>
        </w:rPr>
        <w:t xml:space="preserve"> у сумі 10,0тис.грн.(відхилення у зв’язку з тим що дані заплановані кошти були не виділені) ;</w:t>
      </w:r>
    </w:p>
    <w:p w:rsidR="00092927" w:rsidRPr="00B24420" w:rsidRDefault="00092927" w:rsidP="004972CD">
      <w:pPr>
        <w:spacing w:after="0"/>
        <w:rPr>
          <w:rFonts w:ascii="Cambria" w:hAnsi="Cambria"/>
          <w:sz w:val="20"/>
          <w:szCs w:val="20"/>
          <w:lang w:val="uk-UA"/>
        </w:rPr>
      </w:pPr>
      <w:r w:rsidRPr="00B24420">
        <w:rPr>
          <w:rFonts w:ascii="Cambria" w:hAnsi="Cambria"/>
          <w:sz w:val="20"/>
          <w:szCs w:val="20"/>
          <w:lang w:val="uk-UA"/>
        </w:rPr>
        <w:t xml:space="preserve">        (код рядка 1051/5) </w:t>
      </w:r>
      <w:r w:rsidRPr="00B24420">
        <w:rPr>
          <w:rFonts w:ascii="Cambria" w:hAnsi="Cambria"/>
          <w:sz w:val="20"/>
          <w:szCs w:val="20"/>
        </w:rPr>
        <w:t>Розрахуноко-касове обслуговування (Банківські послуги)</w:t>
      </w:r>
      <w:r w:rsidRPr="00B24420">
        <w:rPr>
          <w:rFonts w:ascii="Cambria" w:hAnsi="Cambria"/>
          <w:sz w:val="20"/>
          <w:szCs w:val="20"/>
          <w:lang w:val="uk-UA"/>
        </w:rPr>
        <w:t xml:space="preserve"> у сумі 1,2 тис.грн. .</w:t>
      </w:r>
    </w:p>
    <w:p w:rsidR="00092927" w:rsidRPr="004972CD" w:rsidRDefault="00092927" w:rsidP="004972CD">
      <w:pPr>
        <w:spacing w:after="0"/>
        <w:rPr>
          <w:rFonts w:ascii="Times New Roman" w:hAnsi="Times New Roman"/>
          <w:lang w:val="uk-UA"/>
        </w:rPr>
      </w:pPr>
    </w:p>
    <w:p w:rsidR="00092927" w:rsidRDefault="00092927" w:rsidP="0018025E">
      <w:pPr>
        <w:shd w:val="clear" w:color="auto" w:fill="FFFFFF"/>
        <w:spacing w:after="240" w:line="276" w:lineRule="auto"/>
        <w:ind w:firstLine="708"/>
        <w:textAlignment w:val="baseline"/>
        <w:rPr>
          <w:rFonts w:ascii="Cambria" w:hAnsi="Cambria" w:cs="Tahoma"/>
          <w:color w:val="444444"/>
          <w:sz w:val="24"/>
          <w:szCs w:val="24"/>
          <w:lang w:val="uk-UA"/>
        </w:rPr>
      </w:pPr>
      <w:r w:rsidRPr="0018025E">
        <w:rPr>
          <w:rFonts w:ascii="Cambria" w:hAnsi="Cambria" w:cs="Tahoma"/>
          <w:color w:val="444444"/>
          <w:sz w:val="24"/>
          <w:szCs w:val="24"/>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p w:rsidR="00092927" w:rsidRPr="0018025E" w:rsidRDefault="00092927" w:rsidP="0018025E">
      <w:pPr>
        <w:tabs>
          <w:tab w:val="left" w:pos="708"/>
          <w:tab w:val="left" w:pos="1416"/>
          <w:tab w:val="left" w:pos="2124"/>
        </w:tabs>
        <w:spacing w:after="0" w:line="276" w:lineRule="auto"/>
        <w:rPr>
          <w:rFonts w:ascii="Cambria" w:hAnsi="Cambria"/>
          <w:b/>
          <w:sz w:val="24"/>
          <w:szCs w:val="24"/>
          <w:lang w:val="uk-UA"/>
        </w:rPr>
      </w:pPr>
      <w:r>
        <w:rPr>
          <w:rFonts w:ascii="Cambria" w:hAnsi="Cambria"/>
          <w:b/>
          <w:sz w:val="24"/>
          <w:szCs w:val="24"/>
          <w:lang w:val="uk-UA"/>
        </w:rPr>
        <w:t>ВИТРАТИ</w:t>
      </w:r>
      <w:r w:rsidRPr="0018025E">
        <w:rPr>
          <w:rFonts w:ascii="Cambria" w:hAnsi="Cambria"/>
          <w:b/>
          <w:sz w:val="24"/>
          <w:szCs w:val="24"/>
          <w:lang w:val="uk-UA"/>
        </w:rPr>
        <w:t>:</w:t>
      </w:r>
      <w:r w:rsidRPr="0018025E">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Pr>
          <w:rFonts w:ascii="Cambria" w:hAnsi="Cambria"/>
          <w:b/>
          <w:sz w:val="24"/>
          <w:szCs w:val="24"/>
          <w:lang w:val="uk-UA"/>
        </w:rPr>
        <w:tab/>
      </w:r>
      <w:r w:rsidRPr="0018025E">
        <w:rPr>
          <w:rFonts w:ascii="Cambria" w:hAnsi="Cambria"/>
          <w:sz w:val="24"/>
          <w:szCs w:val="24"/>
          <w:lang w:val="uk-UA"/>
        </w:rPr>
        <w:t>тис. грн.</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3628"/>
        <w:gridCol w:w="2127"/>
        <w:gridCol w:w="1701"/>
        <w:gridCol w:w="1322"/>
      </w:tblGrid>
      <w:tr w:rsidR="00092927" w:rsidRPr="00B24420" w:rsidTr="00B24420">
        <w:trPr>
          <w:trHeight w:val="603"/>
        </w:trPr>
        <w:tc>
          <w:tcPr>
            <w:tcW w:w="1016"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 з/п</w:t>
            </w:r>
          </w:p>
        </w:tc>
        <w:tc>
          <w:tcPr>
            <w:tcW w:w="3628"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Стаття витрат</w:t>
            </w:r>
          </w:p>
        </w:tc>
        <w:tc>
          <w:tcPr>
            <w:tcW w:w="2127" w:type="dxa"/>
          </w:tcPr>
          <w:p w:rsidR="00092927" w:rsidRPr="00B24420" w:rsidRDefault="00092927" w:rsidP="009264DD">
            <w:pPr>
              <w:spacing w:line="276" w:lineRule="auto"/>
              <w:jc w:val="center"/>
              <w:rPr>
                <w:rFonts w:ascii="Cambria" w:hAnsi="Cambria"/>
                <w:sz w:val="20"/>
                <w:szCs w:val="20"/>
                <w:lang w:val="uk-UA"/>
              </w:rPr>
            </w:pPr>
            <w:r w:rsidRPr="00B24420">
              <w:rPr>
                <w:rFonts w:ascii="Cambria" w:hAnsi="Cambria"/>
                <w:sz w:val="20"/>
                <w:szCs w:val="20"/>
                <w:lang w:val="uk-UA"/>
              </w:rPr>
              <w:t>План 2020рік</w:t>
            </w:r>
          </w:p>
        </w:tc>
        <w:tc>
          <w:tcPr>
            <w:tcW w:w="1701" w:type="dxa"/>
          </w:tcPr>
          <w:p w:rsidR="00092927" w:rsidRPr="00B24420" w:rsidRDefault="00092927" w:rsidP="0018025E">
            <w:pPr>
              <w:spacing w:after="0" w:line="276" w:lineRule="auto"/>
              <w:jc w:val="center"/>
              <w:rPr>
                <w:rFonts w:ascii="Cambria" w:hAnsi="Cambria"/>
                <w:sz w:val="20"/>
                <w:szCs w:val="20"/>
                <w:lang w:val="uk-UA"/>
              </w:rPr>
            </w:pPr>
            <w:r w:rsidRPr="00B24420">
              <w:rPr>
                <w:rFonts w:ascii="Cambria" w:hAnsi="Cambria"/>
                <w:sz w:val="20"/>
                <w:szCs w:val="20"/>
                <w:lang w:val="uk-UA"/>
              </w:rPr>
              <w:t>Факт</w:t>
            </w:r>
          </w:p>
          <w:p w:rsidR="00092927" w:rsidRPr="00B24420" w:rsidRDefault="00092927" w:rsidP="009264DD">
            <w:pPr>
              <w:spacing w:after="0" w:line="276" w:lineRule="auto"/>
              <w:jc w:val="center"/>
              <w:rPr>
                <w:rFonts w:ascii="Cambria" w:hAnsi="Cambria"/>
                <w:sz w:val="20"/>
                <w:szCs w:val="20"/>
                <w:lang w:val="uk-UA"/>
              </w:rPr>
            </w:pPr>
            <w:r w:rsidRPr="00B24420">
              <w:rPr>
                <w:rFonts w:ascii="Cambria" w:hAnsi="Cambria"/>
                <w:sz w:val="20"/>
                <w:szCs w:val="20"/>
                <w:lang w:val="uk-UA"/>
              </w:rPr>
              <w:t>2020 року</w:t>
            </w:r>
          </w:p>
        </w:tc>
        <w:tc>
          <w:tcPr>
            <w:tcW w:w="1322" w:type="dxa"/>
          </w:tcPr>
          <w:p w:rsidR="00092927" w:rsidRPr="00B24420" w:rsidRDefault="00092927" w:rsidP="000D5F64">
            <w:pPr>
              <w:rPr>
                <w:sz w:val="20"/>
                <w:szCs w:val="20"/>
                <w:lang w:val="uk-UA"/>
              </w:rPr>
            </w:pPr>
            <w:r w:rsidRPr="00B24420">
              <w:rPr>
                <w:sz w:val="20"/>
                <w:szCs w:val="20"/>
              </w:rPr>
              <w:t>відхилення,  +/–</w:t>
            </w:r>
          </w:p>
        </w:tc>
      </w:tr>
      <w:tr w:rsidR="00092927" w:rsidRPr="00B24420" w:rsidTr="00B24420">
        <w:trPr>
          <w:trHeight w:val="360"/>
        </w:trPr>
        <w:tc>
          <w:tcPr>
            <w:tcW w:w="1016" w:type="dxa"/>
          </w:tcPr>
          <w:p w:rsidR="00092927" w:rsidRPr="00B24420" w:rsidRDefault="00092927" w:rsidP="0018025E">
            <w:pPr>
              <w:spacing w:line="276" w:lineRule="auto"/>
              <w:rPr>
                <w:rFonts w:ascii="Cambria" w:hAnsi="Cambria"/>
                <w:sz w:val="20"/>
                <w:szCs w:val="20"/>
                <w:lang w:val="uk-UA"/>
              </w:rPr>
            </w:pPr>
            <w:r w:rsidRPr="00B24420">
              <w:rPr>
                <w:rFonts w:ascii="Cambria" w:hAnsi="Cambria"/>
                <w:sz w:val="20"/>
                <w:szCs w:val="20"/>
                <w:lang w:val="uk-UA"/>
              </w:rPr>
              <w:t>1</w:t>
            </w:r>
          </w:p>
        </w:tc>
        <w:tc>
          <w:tcPr>
            <w:tcW w:w="3628" w:type="dxa"/>
          </w:tcPr>
          <w:p w:rsidR="00092927" w:rsidRPr="00B24420" w:rsidRDefault="00092927" w:rsidP="0018025E">
            <w:pPr>
              <w:tabs>
                <w:tab w:val="left" w:pos="709"/>
              </w:tabs>
              <w:spacing w:line="276" w:lineRule="auto"/>
              <w:jc w:val="both"/>
              <w:rPr>
                <w:rFonts w:ascii="Cambria" w:hAnsi="Cambria"/>
                <w:sz w:val="20"/>
                <w:szCs w:val="20"/>
                <w:lang w:val="uk-UA"/>
              </w:rPr>
            </w:pPr>
            <w:r w:rsidRPr="00B24420">
              <w:rPr>
                <w:rFonts w:ascii="Cambria" w:hAnsi="Cambria"/>
                <w:sz w:val="20"/>
                <w:szCs w:val="20"/>
                <w:lang w:val="uk-UA"/>
              </w:rPr>
              <w:t>Адміністративні витрати</w:t>
            </w:r>
          </w:p>
        </w:tc>
        <w:tc>
          <w:tcPr>
            <w:tcW w:w="2127"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919,5</w:t>
            </w:r>
          </w:p>
        </w:tc>
        <w:tc>
          <w:tcPr>
            <w:tcW w:w="1701"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954,6</w:t>
            </w:r>
          </w:p>
        </w:tc>
        <w:tc>
          <w:tcPr>
            <w:tcW w:w="1322" w:type="dxa"/>
          </w:tcPr>
          <w:p w:rsidR="00092927" w:rsidRPr="00B24420" w:rsidRDefault="00092927" w:rsidP="00B24420">
            <w:pPr>
              <w:spacing w:line="276" w:lineRule="auto"/>
              <w:jc w:val="center"/>
              <w:rPr>
                <w:rFonts w:ascii="Cambria" w:hAnsi="Cambria"/>
                <w:sz w:val="20"/>
                <w:szCs w:val="20"/>
                <w:lang w:val="uk-UA"/>
              </w:rPr>
            </w:pPr>
            <w:r w:rsidRPr="00B24420">
              <w:rPr>
                <w:rFonts w:ascii="Cambria" w:hAnsi="Cambria"/>
                <w:sz w:val="20"/>
                <w:szCs w:val="20"/>
                <w:lang w:val="uk-UA"/>
              </w:rPr>
              <w:t>-35,1</w:t>
            </w:r>
          </w:p>
        </w:tc>
      </w:tr>
      <w:tr w:rsidR="00092927" w:rsidRPr="00B24420" w:rsidTr="000D5F64">
        <w:trPr>
          <w:trHeight w:val="532"/>
        </w:trPr>
        <w:tc>
          <w:tcPr>
            <w:tcW w:w="1016" w:type="dxa"/>
          </w:tcPr>
          <w:p w:rsidR="00092927" w:rsidRPr="00B24420" w:rsidRDefault="00092927" w:rsidP="0018025E">
            <w:pPr>
              <w:spacing w:line="276" w:lineRule="auto"/>
              <w:rPr>
                <w:rFonts w:ascii="Cambria" w:hAnsi="Cambria"/>
                <w:sz w:val="20"/>
                <w:szCs w:val="20"/>
                <w:lang w:val="uk-UA"/>
              </w:rPr>
            </w:pPr>
            <w:r w:rsidRPr="00B24420">
              <w:rPr>
                <w:rFonts w:ascii="Cambria" w:hAnsi="Cambria"/>
                <w:sz w:val="20"/>
                <w:szCs w:val="20"/>
                <w:lang w:val="uk-UA"/>
              </w:rPr>
              <w:t>Усього витрат</w:t>
            </w:r>
          </w:p>
        </w:tc>
        <w:tc>
          <w:tcPr>
            <w:tcW w:w="3628" w:type="dxa"/>
          </w:tcPr>
          <w:p w:rsidR="00092927" w:rsidRPr="00B24420" w:rsidRDefault="00092927" w:rsidP="0018025E">
            <w:pPr>
              <w:spacing w:line="276" w:lineRule="auto"/>
              <w:rPr>
                <w:rFonts w:ascii="Cambria" w:hAnsi="Cambria"/>
                <w:b/>
                <w:sz w:val="20"/>
                <w:szCs w:val="20"/>
                <w:lang w:val="uk-UA"/>
              </w:rPr>
            </w:pPr>
            <w:r w:rsidRPr="00B24420">
              <w:rPr>
                <w:rFonts w:ascii="Cambria" w:hAnsi="Cambria"/>
                <w:b/>
                <w:sz w:val="20"/>
                <w:szCs w:val="20"/>
                <w:lang w:val="uk-UA"/>
              </w:rPr>
              <w:t>( код рядка 1220)</w:t>
            </w:r>
          </w:p>
        </w:tc>
        <w:tc>
          <w:tcPr>
            <w:tcW w:w="2127" w:type="dxa"/>
          </w:tcPr>
          <w:p w:rsidR="00092927" w:rsidRPr="00B24420" w:rsidRDefault="00092927" w:rsidP="0018025E">
            <w:pPr>
              <w:spacing w:line="276" w:lineRule="auto"/>
              <w:jc w:val="center"/>
              <w:rPr>
                <w:rFonts w:ascii="Cambria" w:hAnsi="Cambria"/>
                <w:sz w:val="20"/>
                <w:szCs w:val="20"/>
                <w:lang w:val="uk-UA"/>
              </w:rPr>
            </w:pPr>
            <w:r w:rsidRPr="00B24420">
              <w:rPr>
                <w:rFonts w:ascii="Cambria" w:hAnsi="Cambria"/>
                <w:sz w:val="20"/>
                <w:szCs w:val="20"/>
                <w:lang w:val="uk-UA"/>
              </w:rPr>
              <w:t>919,5</w:t>
            </w:r>
          </w:p>
        </w:tc>
        <w:tc>
          <w:tcPr>
            <w:tcW w:w="1701" w:type="dxa"/>
          </w:tcPr>
          <w:p w:rsidR="00092927" w:rsidRPr="00B24420" w:rsidRDefault="00092927" w:rsidP="007346FC">
            <w:pPr>
              <w:spacing w:line="276" w:lineRule="auto"/>
              <w:jc w:val="center"/>
              <w:rPr>
                <w:rFonts w:ascii="Cambria" w:hAnsi="Cambria"/>
                <w:sz w:val="20"/>
                <w:szCs w:val="20"/>
                <w:lang w:val="uk-UA"/>
              </w:rPr>
            </w:pPr>
            <w:r w:rsidRPr="00B24420">
              <w:rPr>
                <w:rFonts w:ascii="Cambria" w:hAnsi="Cambria"/>
                <w:sz w:val="20"/>
                <w:szCs w:val="20"/>
                <w:lang w:val="uk-UA"/>
              </w:rPr>
              <w:t>954,6</w:t>
            </w:r>
          </w:p>
        </w:tc>
        <w:tc>
          <w:tcPr>
            <w:tcW w:w="1322" w:type="dxa"/>
          </w:tcPr>
          <w:p w:rsidR="00092927" w:rsidRPr="00B24420" w:rsidRDefault="00092927" w:rsidP="00B24420">
            <w:pPr>
              <w:spacing w:line="276" w:lineRule="auto"/>
              <w:jc w:val="center"/>
              <w:rPr>
                <w:rFonts w:ascii="Cambria" w:hAnsi="Cambria"/>
                <w:sz w:val="20"/>
                <w:szCs w:val="20"/>
                <w:lang w:val="uk-UA"/>
              </w:rPr>
            </w:pPr>
            <w:r w:rsidRPr="00B24420">
              <w:rPr>
                <w:rFonts w:ascii="Cambria" w:hAnsi="Cambria"/>
                <w:sz w:val="20"/>
                <w:szCs w:val="20"/>
                <w:lang w:val="uk-UA"/>
              </w:rPr>
              <w:t>-35,1</w:t>
            </w:r>
          </w:p>
        </w:tc>
      </w:tr>
    </w:tbl>
    <w:p w:rsidR="00092927" w:rsidRPr="00B24420" w:rsidRDefault="00092927" w:rsidP="00B24420">
      <w:pPr>
        <w:shd w:val="clear" w:color="auto" w:fill="FFFFFF"/>
        <w:spacing w:after="240" w:line="276" w:lineRule="auto"/>
        <w:ind w:firstLine="708"/>
        <w:textAlignment w:val="baseline"/>
        <w:rPr>
          <w:rFonts w:ascii="Cambria" w:hAnsi="Cambria"/>
          <w:sz w:val="20"/>
          <w:szCs w:val="20"/>
          <w:lang w:val="uk-UA"/>
        </w:rPr>
      </w:pPr>
      <w:r w:rsidRPr="00B24420">
        <w:rPr>
          <w:rFonts w:ascii="Cambria" w:hAnsi="Cambria"/>
          <w:sz w:val="20"/>
          <w:szCs w:val="20"/>
          <w:lang w:val="uk-UA"/>
        </w:rPr>
        <w:t>Кошти, які передбачені та не використані  були перерозподілені між витратами на потреби установи, а саме :  організаційно-технічні послуги ,послуги з обслуговування, експлуатація та ремонт будівлі (відшкодування експлуатаційних витрат)- (код рядка 1044) - 9,0тис.грн.,відрахування на соціальні заходи(код рядка 1039)  – 1,0тис.грн., (код рядка 1038) – 4,6тис.грн.</w:t>
      </w:r>
    </w:p>
    <w:p w:rsidR="00092927" w:rsidRDefault="00092927" w:rsidP="00B24420">
      <w:pPr>
        <w:shd w:val="clear" w:color="auto" w:fill="FFFFFF"/>
        <w:spacing w:after="240" w:line="276" w:lineRule="auto"/>
        <w:ind w:firstLine="708"/>
        <w:textAlignment w:val="baseline"/>
        <w:rPr>
          <w:rFonts w:ascii="Cambria" w:hAnsi="Cambria"/>
          <w:sz w:val="20"/>
          <w:szCs w:val="20"/>
          <w:lang w:val="uk-UA"/>
        </w:rPr>
      </w:pPr>
      <w:r>
        <w:rPr>
          <w:rFonts w:ascii="Cambria" w:hAnsi="Cambria"/>
          <w:sz w:val="20"/>
          <w:szCs w:val="20"/>
          <w:lang w:val="uk-UA"/>
        </w:rPr>
        <w:t>У</w:t>
      </w:r>
      <w:r w:rsidRPr="00B24420">
        <w:rPr>
          <w:rFonts w:ascii="Cambria" w:hAnsi="Cambria"/>
          <w:sz w:val="20"/>
          <w:szCs w:val="20"/>
          <w:lang w:val="uk-UA"/>
        </w:rPr>
        <w:t xml:space="preserve"> фінансовому плані на 2020 рік </w:t>
      </w:r>
      <w:r>
        <w:rPr>
          <w:rFonts w:ascii="Cambria" w:hAnsi="Cambria"/>
          <w:sz w:val="20"/>
          <w:szCs w:val="20"/>
          <w:lang w:val="uk-UA"/>
        </w:rPr>
        <w:t xml:space="preserve">непередбачена </w:t>
      </w:r>
      <w:r w:rsidRPr="00B24420">
        <w:rPr>
          <w:rFonts w:ascii="Cambria" w:hAnsi="Cambria"/>
          <w:sz w:val="20"/>
          <w:szCs w:val="20"/>
          <w:lang w:val="uk-UA"/>
        </w:rPr>
        <w:t>(ПРОГРАМА«Про комплексну програму підтримки та розвитку житлового фонду Нетішиннської міської ОТГ на  2018</w:t>
      </w:r>
      <w:r>
        <w:rPr>
          <w:rFonts w:ascii="Cambria" w:hAnsi="Cambria"/>
          <w:sz w:val="20"/>
          <w:szCs w:val="20"/>
          <w:lang w:val="uk-UA"/>
        </w:rPr>
        <w:t>-2020роки"</w:t>
      </w:r>
      <w:r w:rsidRPr="00B24420">
        <w:rPr>
          <w:rFonts w:ascii="Cambria" w:hAnsi="Cambria"/>
          <w:sz w:val="20"/>
          <w:szCs w:val="20"/>
          <w:lang w:val="uk-UA"/>
        </w:rPr>
        <w:t xml:space="preserve">, </w:t>
      </w:r>
      <w:r>
        <w:rPr>
          <w:rFonts w:ascii="Cambria" w:hAnsi="Cambria"/>
          <w:sz w:val="20"/>
          <w:szCs w:val="20"/>
          <w:lang w:val="uk-UA"/>
        </w:rPr>
        <w:t>на виконання даної програми</w:t>
      </w:r>
      <w:r w:rsidRPr="00B24420">
        <w:rPr>
          <w:rFonts w:ascii="Cambria" w:hAnsi="Cambria"/>
          <w:sz w:val="20"/>
          <w:szCs w:val="20"/>
          <w:lang w:val="uk-UA"/>
        </w:rPr>
        <w:t xml:space="preserve"> були виділені кошти у сумі 50,0тис.грн., та витрачені на (технічний огляд ліфтів, експертне обстеження ліфтів ) чотирьох ОСББ м.Нетішин.</w:t>
      </w:r>
      <w:r>
        <w:rPr>
          <w:rFonts w:ascii="Cambria" w:hAnsi="Cambria"/>
          <w:sz w:val="20"/>
          <w:szCs w:val="20"/>
          <w:lang w:val="uk-UA"/>
        </w:rPr>
        <w:t xml:space="preserve"> </w:t>
      </w:r>
    </w:p>
    <w:p w:rsidR="00092927" w:rsidRPr="00B24420" w:rsidRDefault="00092927" w:rsidP="00B24420">
      <w:pPr>
        <w:shd w:val="clear" w:color="auto" w:fill="FFFFFF"/>
        <w:spacing w:after="240" w:line="276" w:lineRule="auto"/>
        <w:ind w:firstLine="708"/>
        <w:textAlignment w:val="baseline"/>
        <w:rPr>
          <w:rFonts w:ascii="Cambria" w:hAnsi="Cambria"/>
          <w:sz w:val="20"/>
          <w:szCs w:val="20"/>
          <w:lang w:val="uk-UA"/>
        </w:rPr>
      </w:pPr>
      <w:r>
        <w:rPr>
          <w:rFonts w:ascii="Cambria" w:hAnsi="Cambria"/>
          <w:sz w:val="20"/>
          <w:szCs w:val="20"/>
          <w:lang w:val="uk-UA"/>
        </w:rPr>
        <w:t>Наявні в</w:t>
      </w:r>
      <w:r w:rsidRPr="00B24420">
        <w:rPr>
          <w:rFonts w:ascii="Cambria" w:hAnsi="Cambria"/>
          <w:sz w:val="20"/>
          <w:szCs w:val="20"/>
          <w:lang w:val="uk-UA"/>
        </w:rPr>
        <w:t xml:space="preserve">ідхилення доходів та витрат </w:t>
      </w:r>
      <w:r>
        <w:rPr>
          <w:rFonts w:ascii="Cambria" w:hAnsi="Cambria"/>
          <w:sz w:val="20"/>
          <w:szCs w:val="20"/>
          <w:lang w:val="uk-UA"/>
        </w:rPr>
        <w:t>– 35,1тис.грн.</w:t>
      </w:r>
      <w:r w:rsidRPr="00B24420">
        <w:rPr>
          <w:rFonts w:ascii="Cambria" w:hAnsi="Cambria"/>
          <w:sz w:val="20"/>
          <w:szCs w:val="20"/>
          <w:lang w:val="uk-UA"/>
        </w:rPr>
        <w:t xml:space="preserve">  у порівнянні з планом пояснюється тим , що  в кінці року була задіяна непередбачена</w:t>
      </w:r>
      <w:r>
        <w:rPr>
          <w:rFonts w:ascii="Cambria" w:hAnsi="Cambria"/>
          <w:sz w:val="20"/>
          <w:szCs w:val="20"/>
          <w:lang w:val="uk-UA"/>
        </w:rPr>
        <w:t xml:space="preserve"> ПРОГРАМА </w:t>
      </w:r>
      <w:r w:rsidRPr="00B24420">
        <w:rPr>
          <w:rFonts w:ascii="Cambria" w:hAnsi="Cambria"/>
          <w:sz w:val="20"/>
          <w:szCs w:val="20"/>
          <w:lang w:val="uk-UA"/>
        </w:rPr>
        <w:t>«Про комплексну програму підтримки та розвитку житлового фонду Нетішиннської міської ОТГ на  2018</w:t>
      </w:r>
      <w:r>
        <w:rPr>
          <w:rFonts w:ascii="Cambria" w:hAnsi="Cambria"/>
          <w:sz w:val="20"/>
          <w:szCs w:val="20"/>
          <w:lang w:val="uk-UA"/>
        </w:rPr>
        <w:t xml:space="preserve">-2020роки" – 50,0тис.грн. Оскільки  по програмі </w:t>
      </w:r>
      <w:r w:rsidRPr="00B24420">
        <w:rPr>
          <w:rFonts w:ascii="Cambria" w:hAnsi="Cambria"/>
          <w:sz w:val="20"/>
          <w:szCs w:val="20"/>
          <w:lang w:val="uk-UA"/>
        </w:rPr>
        <w:t>«Пріоритетів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w:t>
      </w:r>
      <w:r>
        <w:rPr>
          <w:rFonts w:ascii="Cambria" w:hAnsi="Cambria"/>
          <w:sz w:val="20"/>
          <w:szCs w:val="20"/>
          <w:lang w:val="uk-UA"/>
        </w:rPr>
        <w:t xml:space="preserve"> спостерігаємо невиконання до плану – 14,9тис.грн. </w:t>
      </w:r>
    </w:p>
    <w:p w:rsidR="00092927" w:rsidRPr="00B24420" w:rsidRDefault="00092927" w:rsidP="0018025E">
      <w:pPr>
        <w:pStyle w:val="NormalWeb"/>
        <w:widowControl w:val="0"/>
        <w:shd w:val="clear" w:color="auto" w:fill="FFFFFF"/>
        <w:spacing w:before="0" w:beforeAutospacing="0" w:after="0" w:afterAutospacing="0" w:line="360" w:lineRule="auto"/>
        <w:ind w:firstLine="708"/>
        <w:jc w:val="both"/>
        <w:rPr>
          <w:rFonts w:ascii="Cambria" w:hAnsi="Cambria"/>
          <w:sz w:val="20"/>
          <w:szCs w:val="20"/>
          <w:lang w:val="uk-UA"/>
        </w:rPr>
      </w:pPr>
      <w:r w:rsidRPr="00B24420">
        <w:rPr>
          <w:rFonts w:ascii="Cambria" w:hAnsi="Cambria"/>
          <w:sz w:val="20"/>
          <w:szCs w:val="20"/>
          <w:lang w:val="uk-UA"/>
        </w:rPr>
        <w:t xml:space="preserve">Діяльність підприємства спрямована на забезпечення поетапного та якісного виконання пріоритетних завдань та заходів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2019-2020 роки, </w:t>
      </w:r>
      <w:r w:rsidRPr="00B24420">
        <w:rPr>
          <w:rFonts w:ascii="Cambria" w:hAnsi="Cambria"/>
          <w:sz w:val="20"/>
          <w:szCs w:val="20"/>
        </w:rPr>
        <w:t>та активного залученн</w:t>
      </w:r>
      <w:r w:rsidRPr="00B24420">
        <w:rPr>
          <w:rFonts w:ascii="Cambria" w:hAnsi="Cambria"/>
          <w:sz w:val="20"/>
          <w:szCs w:val="20"/>
          <w:lang w:val="uk-UA"/>
        </w:rPr>
        <w:t>я</w:t>
      </w:r>
      <w:r w:rsidRPr="00B24420">
        <w:rPr>
          <w:rFonts w:ascii="Cambria" w:hAnsi="Cambria"/>
          <w:sz w:val="20"/>
          <w:szCs w:val="20"/>
        </w:rPr>
        <w:t xml:space="preserve"> </w:t>
      </w:r>
      <w:r w:rsidRPr="00B24420">
        <w:rPr>
          <w:rFonts w:ascii="Cambria" w:hAnsi="Cambria"/>
          <w:sz w:val="20"/>
          <w:szCs w:val="20"/>
          <w:lang w:val="uk-UA"/>
        </w:rPr>
        <w:t>кредитних та грантових коштів на реалізацію проектів</w:t>
      </w:r>
      <w:r w:rsidRPr="00B24420">
        <w:rPr>
          <w:rFonts w:ascii="Cambria" w:hAnsi="Cambria"/>
          <w:sz w:val="20"/>
          <w:szCs w:val="20"/>
        </w:rPr>
        <w:t>.</w:t>
      </w:r>
    </w:p>
    <w:p w:rsidR="00092927" w:rsidRPr="00B24420" w:rsidRDefault="00092927" w:rsidP="000D5F64">
      <w:pPr>
        <w:tabs>
          <w:tab w:val="left" w:pos="0"/>
        </w:tabs>
        <w:spacing w:line="276" w:lineRule="auto"/>
        <w:rPr>
          <w:rFonts w:ascii="Cambria" w:hAnsi="Cambria"/>
          <w:bCs/>
          <w:sz w:val="20"/>
          <w:szCs w:val="20"/>
          <w:lang w:val="uk-UA"/>
        </w:rPr>
      </w:pPr>
      <w:r w:rsidRPr="00B24420">
        <w:rPr>
          <w:rFonts w:ascii="Cambria" w:hAnsi="Cambria"/>
          <w:sz w:val="20"/>
          <w:szCs w:val="20"/>
          <w:lang w:val="uk-UA"/>
        </w:rPr>
        <w:tab/>
        <w:t xml:space="preserve">Згідно рішення п"ятдесят другої  сесії Нетішинської міської ради  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передбачено кошти у розмірі 1 000000грн. для надання комунальним підприємством поворотної фінансової допомоги для підтримки і розвитку житлового фонду міста Нетішина. У  2020 році активно здійснювалася робота  з </w:t>
      </w:r>
      <w:r w:rsidRPr="00B24420">
        <w:rPr>
          <w:rFonts w:ascii="Cambria" w:hAnsi="Cambria"/>
          <w:bCs/>
          <w:sz w:val="20"/>
          <w:szCs w:val="20"/>
          <w:lang w:val="uk-UA"/>
        </w:rPr>
        <w:t>надання комунальним підприємством Нетішинської міської ради "Агенція місцевого розвитку" поворотної фінансової допомоги для підтримки і розвитку житлового фонду міста Нетішин . Отримано кошти  на поповнення статутного фонду в сумі 251900,00.грн. , які згідно звернень були розподілені та надані у вигляді поворотної фінансової допомоги  ОСББ міста Нетішина. На кінець 2020 року  повернуті ОСББ кошти обліковуються на розрахунковому рахунку підприємства.</w:t>
      </w:r>
    </w:p>
    <w:p w:rsidR="00092927" w:rsidRPr="0018025E" w:rsidRDefault="00092927" w:rsidP="0018025E">
      <w:pPr>
        <w:pStyle w:val="NormalWeb"/>
        <w:widowControl w:val="0"/>
        <w:shd w:val="clear" w:color="auto" w:fill="FFFFFF"/>
        <w:spacing w:before="0" w:beforeAutospacing="0" w:after="0" w:afterAutospacing="0" w:line="360" w:lineRule="auto"/>
        <w:ind w:firstLine="708"/>
        <w:jc w:val="both"/>
        <w:rPr>
          <w:rFonts w:ascii="Cambria" w:hAnsi="Cambria"/>
          <w:lang w:val="uk-UA"/>
        </w:rPr>
      </w:pPr>
    </w:p>
    <w:p w:rsidR="00092927" w:rsidRDefault="00092927" w:rsidP="0017430B">
      <w:pPr>
        <w:spacing w:after="0" w:line="276" w:lineRule="auto"/>
        <w:ind w:firstLine="708"/>
        <w:rPr>
          <w:b/>
          <w:sz w:val="32"/>
          <w:szCs w:val="32"/>
          <w:lang w:val="uk-UA"/>
        </w:rPr>
      </w:pPr>
      <w:r w:rsidRPr="0018025E">
        <w:rPr>
          <w:rFonts w:ascii="Cambria" w:hAnsi="Cambria"/>
          <w:sz w:val="24"/>
          <w:szCs w:val="24"/>
          <w:lang w:val="uk-UA"/>
        </w:rPr>
        <w:t>Дирек</w:t>
      </w:r>
      <w:r>
        <w:rPr>
          <w:rFonts w:ascii="Cambria" w:hAnsi="Cambria"/>
          <w:sz w:val="24"/>
          <w:szCs w:val="24"/>
          <w:lang w:val="uk-UA"/>
        </w:rPr>
        <w:t>т</w:t>
      </w:r>
      <w:r w:rsidRPr="0018025E">
        <w:rPr>
          <w:rFonts w:ascii="Cambria" w:hAnsi="Cambria"/>
          <w:sz w:val="24"/>
          <w:szCs w:val="24"/>
          <w:lang w:val="uk-UA"/>
        </w:rPr>
        <w:t>ор</w:t>
      </w:r>
      <w:r w:rsidRPr="0018025E">
        <w:rPr>
          <w:rFonts w:ascii="Cambria" w:hAnsi="Cambria"/>
          <w:sz w:val="24"/>
          <w:szCs w:val="24"/>
          <w:lang w:val="uk-UA"/>
        </w:rPr>
        <w:tab/>
      </w:r>
      <w:r w:rsidRPr="0018025E">
        <w:rPr>
          <w:rFonts w:ascii="Cambria" w:hAnsi="Cambria"/>
          <w:sz w:val="24"/>
          <w:szCs w:val="24"/>
          <w:lang w:val="uk-UA"/>
        </w:rPr>
        <w:tab/>
      </w:r>
      <w:r w:rsidRPr="0018025E">
        <w:rPr>
          <w:rFonts w:ascii="Cambria" w:hAnsi="Cambria"/>
          <w:sz w:val="24"/>
          <w:szCs w:val="24"/>
          <w:lang w:val="uk-UA"/>
        </w:rPr>
        <w:tab/>
      </w:r>
      <w:r w:rsidRPr="0018025E">
        <w:rPr>
          <w:rFonts w:ascii="Cambria" w:hAnsi="Cambria"/>
          <w:sz w:val="24"/>
          <w:szCs w:val="24"/>
          <w:lang w:val="uk-UA"/>
        </w:rPr>
        <w:tab/>
      </w:r>
      <w:r w:rsidRPr="0018025E">
        <w:rPr>
          <w:rFonts w:ascii="Cambria" w:hAnsi="Cambria"/>
          <w:sz w:val="24"/>
          <w:szCs w:val="24"/>
          <w:lang w:val="uk-UA"/>
        </w:rPr>
        <w:tab/>
      </w:r>
      <w:r>
        <w:rPr>
          <w:rFonts w:ascii="Cambria" w:hAnsi="Cambria"/>
          <w:sz w:val="24"/>
          <w:szCs w:val="24"/>
          <w:lang w:val="uk-UA"/>
        </w:rPr>
        <w:t xml:space="preserve">                            Костянтин КИРИЛЮК</w:t>
      </w:r>
    </w:p>
    <w:sectPr w:rsidR="00092927" w:rsidSect="00CB66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0370BC"/>
    <w:rsid w:val="00083D23"/>
    <w:rsid w:val="00085995"/>
    <w:rsid w:val="00092927"/>
    <w:rsid w:val="000D5F64"/>
    <w:rsid w:val="00117946"/>
    <w:rsid w:val="0017430B"/>
    <w:rsid w:val="0018025E"/>
    <w:rsid w:val="001E53DD"/>
    <w:rsid w:val="0026385C"/>
    <w:rsid w:val="002879B8"/>
    <w:rsid w:val="002F3E04"/>
    <w:rsid w:val="003051D9"/>
    <w:rsid w:val="00350F4C"/>
    <w:rsid w:val="00380C5D"/>
    <w:rsid w:val="004056DD"/>
    <w:rsid w:val="0043237D"/>
    <w:rsid w:val="00493C4D"/>
    <w:rsid w:val="004972CD"/>
    <w:rsid w:val="004C6A69"/>
    <w:rsid w:val="005120F2"/>
    <w:rsid w:val="00546D9E"/>
    <w:rsid w:val="00550753"/>
    <w:rsid w:val="005670D5"/>
    <w:rsid w:val="005761E9"/>
    <w:rsid w:val="005D183E"/>
    <w:rsid w:val="00611AD1"/>
    <w:rsid w:val="00630F99"/>
    <w:rsid w:val="00682A74"/>
    <w:rsid w:val="0068326F"/>
    <w:rsid w:val="006A6615"/>
    <w:rsid w:val="006C2AAC"/>
    <w:rsid w:val="007346FC"/>
    <w:rsid w:val="0074526E"/>
    <w:rsid w:val="007C512C"/>
    <w:rsid w:val="00844D37"/>
    <w:rsid w:val="008471FC"/>
    <w:rsid w:val="008B26A7"/>
    <w:rsid w:val="008F66C3"/>
    <w:rsid w:val="009264DD"/>
    <w:rsid w:val="00930B18"/>
    <w:rsid w:val="0094795E"/>
    <w:rsid w:val="0098048D"/>
    <w:rsid w:val="00991E1C"/>
    <w:rsid w:val="009F26A9"/>
    <w:rsid w:val="00A10260"/>
    <w:rsid w:val="00A37901"/>
    <w:rsid w:val="00AA2105"/>
    <w:rsid w:val="00AF5FEA"/>
    <w:rsid w:val="00B117F8"/>
    <w:rsid w:val="00B11EE1"/>
    <w:rsid w:val="00B24420"/>
    <w:rsid w:val="00B60D1D"/>
    <w:rsid w:val="00BE2353"/>
    <w:rsid w:val="00C22F3D"/>
    <w:rsid w:val="00C253DB"/>
    <w:rsid w:val="00C3405A"/>
    <w:rsid w:val="00C519D4"/>
    <w:rsid w:val="00CB669C"/>
    <w:rsid w:val="00CE1D21"/>
    <w:rsid w:val="00D85E4B"/>
    <w:rsid w:val="00DC16A1"/>
    <w:rsid w:val="00DC1F8F"/>
    <w:rsid w:val="00E550CF"/>
    <w:rsid w:val="00E90C10"/>
    <w:rsid w:val="00E91F0C"/>
    <w:rsid w:val="00EA5D9D"/>
    <w:rsid w:val="00EC489B"/>
    <w:rsid w:val="00F62E81"/>
    <w:rsid w:val="00F65B22"/>
    <w:rsid w:val="00FB5703"/>
    <w:rsid w:val="00FD57E6"/>
    <w:rsid w:val="00FD73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bC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8"/>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szCs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918321134">
      <w:marLeft w:val="0"/>
      <w:marRight w:val="0"/>
      <w:marTop w:val="0"/>
      <w:marBottom w:val="0"/>
      <w:divBdr>
        <w:top w:val="none" w:sz="0" w:space="0" w:color="auto"/>
        <w:left w:val="none" w:sz="0" w:space="0" w:color="auto"/>
        <w:bottom w:val="none" w:sz="0" w:space="0" w:color="auto"/>
        <w:right w:val="none" w:sz="0" w:space="0" w:color="auto"/>
      </w:divBdr>
    </w:div>
    <w:div w:id="1918321135">
      <w:marLeft w:val="0"/>
      <w:marRight w:val="0"/>
      <w:marTop w:val="0"/>
      <w:marBottom w:val="0"/>
      <w:divBdr>
        <w:top w:val="none" w:sz="0" w:space="0" w:color="auto"/>
        <w:left w:val="none" w:sz="0" w:space="0" w:color="auto"/>
        <w:bottom w:val="none" w:sz="0" w:space="0" w:color="auto"/>
        <w:right w:val="none" w:sz="0" w:space="0" w:color="auto"/>
      </w:divBdr>
    </w:div>
    <w:div w:id="1918321136">
      <w:marLeft w:val="0"/>
      <w:marRight w:val="0"/>
      <w:marTop w:val="0"/>
      <w:marBottom w:val="0"/>
      <w:divBdr>
        <w:top w:val="none" w:sz="0" w:space="0" w:color="auto"/>
        <w:left w:val="none" w:sz="0" w:space="0" w:color="auto"/>
        <w:bottom w:val="none" w:sz="0" w:space="0" w:color="auto"/>
        <w:right w:val="none" w:sz="0" w:space="0" w:color="auto"/>
      </w:divBdr>
    </w:div>
    <w:div w:id="1918321137">
      <w:marLeft w:val="0"/>
      <w:marRight w:val="0"/>
      <w:marTop w:val="0"/>
      <w:marBottom w:val="0"/>
      <w:divBdr>
        <w:top w:val="none" w:sz="0" w:space="0" w:color="auto"/>
        <w:left w:val="none" w:sz="0" w:space="0" w:color="auto"/>
        <w:bottom w:val="none" w:sz="0" w:space="0" w:color="auto"/>
        <w:right w:val="none" w:sz="0" w:space="0" w:color="auto"/>
      </w:divBdr>
    </w:div>
    <w:div w:id="1918321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2</Pages>
  <Words>973</Words>
  <Characters>5548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Microsoft Office</cp:lastModifiedBy>
  <cp:revision>6</cp:revision>
  <cp:lastPrinted>2021-01-21T12:44:00Z</cp:lastPrinted>
  <dcterms:created xsi:type="dcterms:W3CDTF">2021-01-16T08:48:00Z</dcterms:created>
  <dcterms:modified xsi:type="dcterms:W3CDTF">2021-01-22T08:40:00Z</dcterms:modified>
</cp:coreProperties>
</file>